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E8326" w14:textId="77777777" w:rsidR="00645773" w:rsidRPr="00F71F17" w:rsidRDefault="00DC49AF" w:rsidP="00F71F17">
      <w:pPr>
        <w:jc w:val="both"/>
      </w:pPr>
      <w:bookmarkStart w:id="0" w:name="_GoBack"/>
      <w:bookmarkEnd w:id="0"/>
      <w:r w:rsidRPr="00F71F17">
        <w:t xml:space="preserve">Hélène </w:t>
      </w:r>
      <w:proofErr w:type="spellStart"/>
      <w:r w:rsidRPr="00F71F17">
        <w:t>Toulhoat</w:t>
      </w:r>
      <w:proofErr w:type="spellEnd"/>
    </w:p>
    <w:p w14:paraId="36774A6D" w14:textId="539B3744" w:rsidR="00606EF0" w:rsidRPr="00F71F17" w:rsidRDefault="00606EF0" w:rsidP="00F71F17">
      <w:pPr>
        <w:jc w:val="both"/>
      </w:pPr>
      <w:r w:rsidRPr="00F71F17">
        <w:t xml:space="preserve">10, rue de la </w:t>
      </w:r>
      <w:proofErr w:type="spellStart"/>
      <w:r w:rsidRPr="00F71F17">
        <w:t>Charreirasse</w:t>
      </w:r>
      <w:proofErr w:type="spellEnd"/>
    </w:p>
    <w:p w14:paraId="04A40D44" w14:textId="249D89D9" w:rsidR="00606EF0" w:rsidRPr="00F71F17" w:rsidRDefault="00606EF0" w:rsidP="00F71F17">
      <w:pPr>
        <w:jc w:val="both"/>
      </w:pPr>
      <w:r w:rsidRPr="00F71F17">
        <w:t>05 110 LA SAULCE</w:t>
      </w:r>
    </w:p>
    <w:p w14:paraId="4A8257C8" w14:textId="7843349E" w:rsidR="00606EF0" w:rsidRPr="00F71F17" w:rsidRDefault="00606EF0" w:rsidP="00F71F17">
      <w:pPr>
        <w:jc w:val="both"/>
      </w:pPr>
      <w:r w:rsidRPr="00F71F17">
        <w:t>06 64 15 97 21</w:t>
      </w:r>
    </w:p>
    <w:p w14:paraId="056E6C73" w14:textId="4E8C9529" w:rsidR="00606EF0" w:rsidRPr="00F71F17" w:rsidRDefault="00361DD8" w:rsidP="00F71F17">
      <w:pPr>
        <w:jc w:val="both"/>
      </w:pPr>
      <w:hyperlink r:id="rId6" w:history="1">
        <w:r w:rsidR="00606EF0" w:rsidRPr="00F71F17">
          <w:rPr>
            <w:rStyle w:val="Lienhypertexte"/>
            <w:color w:val="auto"/>
          </w:rPr>
          <w:t>helene.toulhoat@orange.fr</w:t>
        </w:r>
      </w:hyperlink>
    </w:p>
    <w:p w14:paraId="45467E1F" w14:textId="625675CA" w:rsidR="00606EF0" w:rsidRPr="00F71F17" w:rsidRDefault="00606EF0" w:rsidP="00F71F17">
      <w:pPr>
        <w:jc w:val="both"/>
      </w:pPr>
      <w:r w:rsidRPr="00F71F17">
        <w:t>34 ans, romancière</w:t>
      </w:r>
    </w:p>
    <w:p w14:paraId="024313AD" w14:textId="791067F6" w:rsidR="00606EF0" w:rsidRPr="00F71F17" w:rsidRDefault="0011400C" w:rsidP="00F71F17">
      <w:pPr>
        <w:jc w:val="both"/>
      </w:pPr>
      <w:proofErr w:type="gramStart"/>
      <w:r w:rsidRPr="00F71F17">
        <w:t>blo</w:t>
      </w:r>
      <w:r w:rsidR="00606EF0" w:rsidRPr="00F71F17">
        <w:t>g</w:t>
      </w:r>
      <w:proofErr w:type="gramEnd"/>
      <w:r w:rsidR="00606EF0" w:rsidRPr="00F71F17">
        <w:t> : lefanalbleu.wordpress.com</w:t>
      </w:r>
    </w:p>
    <w:p w14:paraId="47E83A40" w14:textId="05714C8B" w:rsidR="0011400C" w:rsidRPr="00F71F17" w:rsidRDefault="0011400C" w:rsidP="00F71F17">
      <w:pPr>
        <w:jc w:val="both"/>
      </w:pPr>
      <w:r w:rsidRPr="00F71F17">
        <w:t xml:space="preserve">Page Facebook : « Hélène </w:t>
      </w:r>
      <w:proofErr w:type="spellStart"/>
      <w:r w:rsidRPr="00F71F17">
        <w:t>Toulhoat</w:t>
      </w:r>
      <w:proofErr w:type="spellEnd"/>
      <w:r w:rsidRPr="00F71F17">
        <w:t xml:space="preserve"> – Auteur »</w:t>
      </w:r>
    </w:p>
    <w:p w14:paraId="44B74E8C" w14:textId="77777777" w:rsidR="00606EF0" w:rsidRPr="00F71F17" w:rsidRDefault="00606EF0" w:rsidP="00F71F17">
      <w:pPr>
        <w:jc w:val="both"/>
      </w:pPr>
    </w:p>
    <w:p w14:paraId="2F5A3946" w14:textId="77777777" w:rsidR="00DC49AF" w:rsidRPr="00F71F17" w:rsidRDefault="00DC49AF" w:rsidP="00F71F17">
      <w:pPr>
        <w:jc w:val="both"/>
      </w:pPr>
    </w:p>
    <w:p w14:paraId="3353FEA2" w14:textId="2632E00B" w:rsidR="00DC49AF" w:rsidRPr="00F71F17" w:rsidRDefault="00DC49AF" w:rsidP="00F71F17">
      <w:pPr>
        <w:jc w:val="both"/>
      </w:pPr>
      <w:r w:rsidRPr="00F71F17">
        <w:t xml:space="preserve">Après un baccalauréat section « littéraire » et deux ans de classes </w:t>
      </w:r>
      <w:r w:rsidR="00F71F17">
        <w:t>préparatoires</w:t>
      </w:r>
      <w:r w:rsidRPr="00F71F17">
        <w:t xml:space="preserve"> à Paris, j’ai intégré la Sorbonne (Paris IV) en Licence d’Histoire, où j’ai obtenu ensuite une Licence d’Histoire de l’Art et un D.E.A. en Histoire moderne. J’ai ensuite intégré un D.E.S.S. en Histoire et gestion du patrimoine culturel à Paris I</w:t>
      </w:r>
      <w:r w:rsidR="00FC3968" w:rsidRPr="00F71F17">
        <w:t xml:space="preserve"> (2007)</w:t>
      </w:r>
      <w:r w:rsidRPr="00F71F17">
        <w:t>.</w:t>
      </w:r>
    </w:p>
    <w:p w14:paraId="4A447DCE" w14:textId="398BFD54" w:rsidR="00606EF0" w:rsidRPr="00F71F17" w:rsidRDefault="00A44CDE" w:rsidP="00F71F17">
      <w:pPr>
        <w:jc w:val="both"/>
      </w:pPr>
      <w:r w:rsidRPr="00F71F17">
        <w:t>J’ai toujours beaucoup écrit, mêlant</w:t>
      </w:r>
      <w:r w:rsidR="00FC3968" w:rsidRPr="00F71F17">
        <w:t xml:space="preserve"> ainsi</w:t>
      </w:r>
      <w:r w:rsidRPr="00F71F17">
        <w:t xml:space="preserve"> mes deux principaux centres d’intérêt</w:t>
      </w:r>
      <w:r w:rsidR="00606EF0" w:rsidRPr="00F71F17">
        <w:t xml:space="preserve"> – histoire et littérature.</w:t>
      </w:r>
    </w:p>
    <w:p w14:paraId="72429FF6" w14:textId="256644FF" w:rsidR="00606EF0" w:rsidRPr="00F71F17" w:rsidRDefault="00606EF0" w:rsidP="00F71F17">
      <w:pPr>
        <w:pStyle w:val="NormalWeb"/>
        <w:shd w:val="clear" w:color="auto" w:fill="FFFFFF"/>
        <w:spacing w:before="0" w:beforeAutospacing="0" w:after="150" w:afterAutospacing="0"/>
        <w:jc w:val="both"/>
        <w:rPr>
          <w:rStyle w:val="lev"/>
          <w:rFonts w:asciiTheme="minorHAnsi" w:hAnsiTheme="minorHAnsi"/>
          <w:sz w:val="24"/>
          <w:szCs w:val="24"/>
          <w:u w:val="single"/>
        </w:rPr>
      </w:pPr>
    </w:p>
    <w:p w14:paraId="273B3A9C" w14:textId="77777777" w:rsidR="00F71F17" w:rsidRPr="00F71F17" w:rsidRDefault="00F71F17" w:rsidP="00F71F17">
      <w:pPr>
        <w:pStyle w:val="NormalWeb"/>
        <w:shd w:val="clear" w:color="auto" w:fill="FFFFFF"/>
        <w:spacing w:before="0" w:beforeAutospacing="0" w:after="150" w:afterAutospacing="0"/>
        <w:jc w:val="both"/>
        <w:rPr>
          <w:rStyle w:val="lev"/>
          <w:rFonts w:asciiTheme="minorHAnsi" w:hAnsiTheme="minorHAnsi"/>
          <w:sz w:val="24"/>
          <w:szCs w:val="24"/>
          <w:u w:val="single"/>
        </w:rPr>
      </w:pPr>
    </w:p>
    <w:p w14:paraId="0F49E8A2" w14:textId="77777777" w:rsidR="00F71F17" w:rsidRPr="00F71F17" w:rsidRDefault="00F71F17" w:rsidP="00F71F17">
      <w:pPr>
        <w:pStyle w:val="NormalWeb"/>
        <w:shd w:val="clear" w:color="auto" w:fill="FFFFFF"/>
        <w:spacing w:before="0" w:beforeAutospacing="0" w:after="150" w:afterAutospacing="0"/>
        <w:jc w:val="both"/>
        <w:rPr>
          <w:rFonts w:asciiTheme="minorHAnsi" w:hAnsiTheme="minorHAnsi"/>
          <w:sz w:val="24"/>
          <w:szCs w:val="24"/>
        </w:rPr>
      </w:pPr>
      <w:r w:rsidRPr="00F71F17">
        <w:rPr>
          <w:rStyle w:val="lev"/>
          <w:rFonts w:asciiTheme="minorHAnsi" w:hAnsiTheme="minorHAnsi"/>
          <w:sz w:val="24"/>
          <w:szCs w:val="24"/>
          <w:u w:val="single"/>
        </w:rPr>
        <w:t>Publications</w:t>
      </w:r>
    </w:p>
    <w:p w14:paraId="216E4BB2" w14:textId="77777777" w:rsidR="00F71F17" w:rsidRPr="00F71F17" w:rsidRDefault="00F71F17" w:rsidP="00F71F17">
      <w:pPr>
        <w:numPr>
          <w:ilvl w:val="0"/>
          <w:numId w:val="8"/>
        </w:numPr>
        <w:shd w:val="clear" w:color="auto" w:fill="FFFFFF"/>
        <w:spacing w:before="100" w:beforeAutospacing="1" w:after="100" w:afterAutospacing="1" w:line="300" w:lineRule="atLeast"/>
        <w:ind w:left="375"/>
        <w:jc w:val="both"/>
        <w:rPr>
          <w:rFonts w:eastAsia="Times New Roman" w:cs="Times New Roman"/>
        </w:rPr>
      </w:pPr>
      <w:r w:rsidRPr="00F71F17">
        <w:rPr>
          <w:rStyle w:val="Accentuation"/>
          <w:rFonts w:eastAsia="Times New Roman" w:cs="Times New Roman"/>
        </w:rPr>
        <w:t xml:space="preserve">La </w:t>
      </w:r>
      <w:proofErr w:type="spellStart"/>
      <w:r w:rsidRPr="00F71F17">
        <w:rPr>
          <w:rStyle w:val="Accentuation"/>
          <w:rFonts w:eastAsia="Times New Roman" w:cs="Times New Roman"/>
        </w:rPr>
        <w:t>Louvardière</w:t>
      </w:r>
      <w:proofErr w:type="spellEnd"/>
      <w:r w:rsidRPr="00F71F17">
        <w:rPr>
          <w:rFonts w:eastAsia="Times New Roman" w:cs="Times New Roman"/>
        </w:rPr>
        <w:t>, ROMAN, Chapitre.com, juin 2018, ISBN : 979-10-290-0846-7</w:t>
      </w:r>
    </w:p>
    <w:p w14:paraId="1F5AB206" w14:textId="77777777" w:rsidR="00F71F17" w:rsidRPr="00F71F17" w:rsidRDefault="00F71F17" w:rsidP="00F71F17">
      <w:pPr>
        <w:numPr>
          <w:ilvl w:val="0"/>
          <w:numId w:val="8"/>
        </w:numPr>
        <w:shd w:val="clear" w:color="auto" w:fill="FFFFFF"/>
        <w:spacing w:before="100" w:beforeAutospacing="1" w:after="100" w:afterAutospacing="1" w:line="300" w:lineRule="atLeast"/>
        <w:ind w:left="375"/>
        <w:jc w:val="both"/>
        <w:rPr>
          <w:rFonts w:eastAsia="Times New Roman" w:cs="Times New Roman"/>
        </w:rPr>
      </w:pPr>
      <w:r w:rsidRPr="00F71F17">
        <w:rPr>
          <w:rStyle w:val="Accentuation"/>
          <w:rFonts w:eastAsia="Times New Roman" w:cs="Times New Roman"/>
        </w:rPr>
        <w:t>Eux et leurs jours</w:t>
      </w:r>
      <w:r w:rsidRPr="00F71F17">
        <w:rPr>
          <w:rFonts w:eastAsia="Times New Roman" w:cs="Times New Roman"/>
        </w:rPr>
        <w:t>, ROMAN, Chapitre.com, novembre 2017, ISBN : 979-10-290-0784-2</w:t>
      </w:r>
    </w:p>
    <w:p w14:paraId="756C5928" w14:textId="77777777" w:rsidR="00F71F17" w:rsidRPr="00F71F17" w:rsidRDefault="00F71F17" w:rsidP="00F71F17">
      <w:pPr>
        <w:numPr>
          <w:ilvl w:val="0"/>
          <w:numId w:val="8"/>
        </w:numPr>
        <w:shd w:val="clear" w:color="auto" w:fill="FFFFFF"/>
        <w:spacing w:before="100" w:beforeAutospacing="1" w:after="100" w:afterAutospacing="1" w:line="300" w:lineRule="atLeast"/>
        <w:ind w:left="375"/>
        <w:jc w:val="both"/>
        <w:rPr>
          <w:rFonts w:eastAsia="Times New Roman" w:cs="Times New Roman"/>
        </w:rPr>
      </w:pPr>
      <w:r w:rsidRPr="00F71F17">
        <w:rPr>
          <w:rStyle w:val="Accentuation"/>
          <w:rFonts w:eastAsia="Times New Roman" w:cs="Times New Roman"/>
        </w:rPr>
        <w:t>La Maison de campagne de Balzac</w:t>
      </w:r>
      <w:r w:rsidRPr="00F71F17">
        <w:rPr>
          <w:rFonts w:eastAsia="Times New Roman" w:cs="Times New Roman"/>
        </w:rPr>
        <w:t>, ESSAI, Chapitre.com, juin 2017, ISBN : 979-10-290-0695-1</w:t>
      </w:r>
    </w:p>
    <w:p w14:paraId="58A55096" w14:textId="77777777" w:rsidR="00F71F17" w:rsidRPr="00F71F17" w:rsidRDefault="00F71F17" w:rsidP="00F71F17">
      <w:pPr>
        <w:numPr>
          <w:ilvl w:val="0"/>
          <w:numId w:val="8"/>
        </w:numPr>
        <w:shd w:val="clear" w:color="auto" w:fill="FFFFFF"/>
        <w:spacing w:before="100" w:beforeAutospacing="1" w:after="100" w:afterAutospacing="1" w:line="300" w:lineRule="atLeast"/>
        <w:ind w:left="375"/>
        <w:jc w:val="both"/>
        <w:rPr>
          <w:rFonts w:eastAsia="Times New Roman" w:cs="Times New Roman"/>
        </w:rPr>
      </w:pPr>
      <w:r w:rsidRPr="00F71F17">
        <w:rPr>
          <w:rStyle w:val="Accentuation"/>
          <w:rFonts w:eastAsia="Times New Roman" w:cs="Times New Roman"/>
        </w:rPr>
        <w:t>Le château de Saint-Fargeau au XVIIIe siècle</w:t>
      </w:r>
      <w:r w:rsidRPr="00F71F17">
        <w:rPr>
          <w:rFonts w:eastAsia="Times New Roman" w:cs="Times New Roman"/>
        </w:rPr>
        <w:t>, ESSAI, Chapitre.com, juin 2017, ISBN : 979-10-290-0712-5</w:t>
      </w:r>
    </w:p>
    <w:p w14:paraId="59116A79" w14:textId="77777777" w:rsidR="00F71F17" w:rsidRPr="00F71F17" w:rsidRDefault="00F71F17" w:rsidP="00F71F17">
      <w:pPr>
        <w:numPr>
          <w:ilvl w:val="0"/>
          <w:numId w:val="8"/>
        </w:numPr>
        <w:shd w:val="clear" w:color="auto" w:fill="FFFFFF"/>
        <w:spacing w:before="100" w:beforeAutospacing="1" w:after="100" w:afterAutospacing="1" w:line="300" w:lineRule="atLeast"/>
        <w:ind w:left="375"/>
        <w:jc w:val="both"/>
        <w:rPr>
          <w:rFonts w:eastAsia="Times New Roman" w:cs="Times New Roman"/>
        </w:rPr>
      </w:pPr>
      <w:r w:rsidRPr="00F71F17">
        <w:rPr>
          <w:rStyle w:val="Accentuation"/>
          <w:rFonts w:eastAsia="Times New Roman" w:cs="Times New Roman"/>
        </w:rPr>
        <w:t>Pivoines pourpres,</w:t>
      </w:r>
      <w:r w:rsidRPr="00F71F17">
        <w:rPr>
          <w:rFonts w:eastAsia="Times New Roman" w:cs="Times New Roman"/>
        </w:rPr>
        <w:t> ROMAN,</w:t>
      </w:r>
      <w:r w:rsidRPr="00F71F17">
        <w:rPr>
          <w:rStyle w:val="Accentuation"/>
          <w:rFonts w:eastAsia="Times New Roman" w:cs="Times New Roman"/>
        </w:rPr>
        <w:t> </w:t>
      </w:r>
      <w:r w:rsidRPr="00F71F17">
        <w:rPr>
          <w:rFonts w:eastAsia="Times New Roman" w:cs="Times New Roman"/>
        </w:rPr>
        <w:t>Chapitre.com, juin 2017, ISBN :</w:t>
      </w:r>
      <w:r w:rsidRPr="00F71F17">
        <w:rPr>
          <w:rStyle w:val="lev"/>
          <w:rFonts w:eastAsia="Times New Roman" w:cs="Times New Roman"/>
        </w:rPr>
        <w:t> </w:t>
      </w:r>
      <w:r w:rsidRPr="00F71F17">
        <w:rPr>
          <w:rFonts w:eastAsia="Times New Roman" w:cs="Times New Roman"/>
        </w:rPr>
        <w:t>979-10-290-0693-7</w:t>
      </w:r>
    </w:p>
    <w:p w14:paraId="0C2E97F3" w14:textId="77777777" w:rsidR="00F71F17" w:rsidRPr="00F71F17" w:rsidRDefault="00F71F17" w:rsidP="00F71F17">
      <w:pPr>
        <w:numPr>
          <w:ilvl w:val="0"/>
          <w:numId w:val="9"/>
        </w:numPr>
        <w:shd w:val="clear" w:color="auto" w:fill="FFFFFF"/>
        <w:spacing w:before="100" w:beforeAutospacing="1" w:after="100" w:afterAutospacing="1" w:line="300" w:lineRule="atLeast"/>
        <w:ind w:left="375"/>
        <w:jc w:val="both"/>
        <w:rPr>
          <w:rFonts w:eastAsia="Times New Roman" w:cs="Times New Roman"/>
        </w:rPr>
      </w:pPr>
      <w:r w:rsidRPr="00F71F17">
        <w:rPr>
          <w:rFonts w:eastAsia="Times New Roman" w:cs="Times New Roman"/>
        </w:rPr>
        <w:t>« L’année où je suis devenue femme de chambre » + interview </w:t>
      </w:r>
      <w:r w:rsidRPr="00F71F17">
        <w:rPr>
          <w:rStyle w:val="Accentuation"/>
          <w:rFonts w:eastAsia="Times New Roman" w:cs="Times New Roman"/>
        </w:rPr>
        <w:t>in</w:t>
      </w:r>
      <w:r w:rsidRPr="00F71F17">
        <w:rPr>
          <w:rFonts w:eastAsia="Times New Roman" w:cs="Times New Roman"/>
        </w:rPr>
        <w:t> </w:t>
      </w:r>
      <w:r w:rsidRPr="00F71F17">
        <w:rPr>
          <w:rStyle w:val="Accentuation"/>
          <w:rFonts w:eastAsia="Times New Roman" w:cs="Times New Roman"/>
        </w:rPr>
        <w:t>Manoirs et châteaux des pays de Bretagne</w:t>
      </w:r>
      <w:r w:rsidRPr="00F71F17">
        <w:rPr>
          <w:rFonts w:eastAsia="Times New Roman" w:cs="Times New Roman"/>
        </w:rPr>
        <w:t>, n°10, 2015, ISSN 2427-0205</w:t>
      </w:r>
    </w:p>
    <w:p w14:paraId="7287FFA5" w14:textId="77777777" w:rsidR="00F71F17" w:rsidRPr="00F71F17" w:rsidRDefault="00F71F17" w:rsidP="00F71F17">
      <w:pPr>
        <w:numPr>
          <w:ilvl w:val="0"/>
          <w:numId w:val="9"/>
        </w:numPr>
        <w:shd w:val="clear" w:color="auto" w:fill="FFFFFF"/>
        <w:spacing w:before="100" w:beforeAutospacing="1" w:after="100" w:afterAutospacing="1" w:line="300" w:lineRule="atLeast"/>
        <w:ind w:left="375"/>
        <w:jc w:val="both"/>
        <w:rPr>
          <w:rFonts w:eastAsia="Times New Roman" w:cs="Times New Roman"/>
        </w:rPr>
      </w:pPr>
      <w:r w:rsidRPr="00F71F17">
        <w:rPr>
          <w:rFonts w:eastAsia="Times New Roman" w:cs="Times New Roman"/>
        </w:rPr>
        <w:t>Texte de la dictée francophone 2012</w:t>
      </w:r>
    </w:p>
    <w:p w14:paraId="666749E3" w14:textId="77777777" w:rsidR="00F71F17" w:rsidRPr="00F71F17" w:rsidRDefault="00F71F17" w:rsidP="00F71F17">
      <w:pPr>
        <w:numPr>
          <w:ilvl w:val="0"/>
          <w:numId w:val="9"/>
        </w:numPr>
        <w:shd w:val="clear" w:color="auto" w:fill="FFFFFF"/>
        <w:spacing w:before="100" w:beforeAutospacing="1" w:after="100" w:afterAutospacing="1" w:line="300" w:lineRule="atLeast"/>
        <w:ind w:left="375"/>
        <w:jc w:val="both"/>
        <w:rPr>
          <w:rFonts w:eastAsia="Times New Roman" w:cs="Times New Roman"/>
        </w:rPr>
      </w:pPr>
      <w:r w:rsidRPr="00F71F17">
        <w:rPr>
          <w:rFonts w:eastAsia="Times New Roman" w:cs="Times New Roman"/>
        </w:rPr>
        <w:t>Articles pour le webzine </w:t>
      </w:r>
      <w:hyperlink r:id="rId7" w:history="1">
        <w:r w:rsidRPr="00F71F17">
          <w:rPr>
            <w:rStyle w:val="Lienhypertexte"/>
            <w:rFonts w:eastAsia="Times New Roman" w:cs="Times New Roman"/>
            <w:color w:val="auto"/>
          </w:rPr>
          <w:t>musebaroque.com</w:t>
        </w:r>
      </w:hyperlink>
      <w:r w:rsidRPr="00F71F17">
        <w:rPr>
          <w:rFonts w:eastAsia="Times New Roman" w:cs="Times New Roman"/>
        </w:rPr>
        <w:t> , 2009-2011</w:t>
      </w:r>
    </w:p>
    <w:p w14:paraId="238A6780" w14:textId="77777777" w:rsidR="00F71F17" w:rsidRPr="00F71F17" w:rsidRDefault="00F71F17" w:rsidP="00F71F17">
      <w:pPr>
        <w:numPr>
          <w:ilvl w:val="0"/>
          <w:numId w:val="9"/>
        </w:numPr>
        <w:shd w:val="clear" w:color="auto" w:fill="FFFFFF"/>
        <w:spacing w:before="100" w:beforeAutospacing="1" w:after="100" w:afterAutospacing="1" w:line="300" w:lineRule="atLeast"/>
        <w:ind w:left="375"/>
        <w:jc w:val="both"/>
        <w:rPr>
          <w:rFonts w:eastAsia="Times New Roman" w:cs="Times New Roman"/>
        </w:rPr>
      </w:pPr>
      <w:r w:rsidRPr="00F71F17">
        <w:rPr>
          <w:rStyle w:val="Accentuation"/>
          <w:rFonts w:eastAsia="Times New Roman" w:cs="Times New Roman"/>
        </w:rPr>
        <w:t>Les blanchisseuses de Saint-Martin</w:t>
      </w:r>
      <w:r w:rsidRPr="00F71F17">
        <w:rPr>
          <w:rFonts w:eastAsia="Times New Roman" w:cs="Times New Roman"/>
        </w:rPr>
        <w:t>, Association Mémoire de Chevreuse, Hors série n°1, 2009, ISBN 1767-9362</w:t>
      </w:r>
    </w:p>
    <w:p w14:paraId="0FB171C5" w14:textId="77777777" w:rsidR="00F71F17" w:rsidRPr="00F71F17" w:rsidRDefault="00F71F17" w:rsidP="00F71F17">
      <w:pPr>
        <w:numPr>
          <w:ilvl w:val="0"/>
          <w:numId w:val="9"/>
        </w:numPr>
        <w:shd w:val="clear" w:color="auto" w:fill="FFFFFF"/>
        <w:spacing w:before="100" w:beforeAutospacing="1" w:after="100" w:afterAutospacing="1" w:line="300" w:lineRule="atLeast"/>
        <w:ind w:left="375"/>
        <w:jc w:val="both"/>
        <w:rPr>
          <w:rFonts w:eastAsia="Times New Roman" w:cs="Times New Roman"/>
        </w:rPr>
      </w:pPr>
      <w:r w:rsidRPr="00F71F17">
        <w:rPr>
          <w:rFonts w:eastAsia="Times New Roman" w:cs="Times New Roman"/>
        </w:rPr>
        <w:t>« Un concept nouveau : l’archiviste au service des détenteurs d’archives privées »,</w:t>
      </w:r>
      <w:r w:rsidRPr="00F71F17">
        <w:rPr>
          <w:rStyle w:val="Accentuation"/>
          <w:rFonts w:eastAsia="Times New Roman" w:cs="Times New Roman"/>
        </w:rPr>
        <w:t> in</w:t>
      </w:r>
      <w:r w:rsidRPr="00F71F17">
        <w:rPr>
          <w:rFonts w:eastAsia="Times New Roman" w:cs="Times New Roman"/>
        </w:rPr>
        <w:t> </w:t>
      </w:r>
      <w:r w:rsidRPr="00F71F17">
        <w:rPr>
          <w:rStyle w:val="Accentuation"/>
          <w:rFonts w:eastAsia="Times New Roman" w:cs="Times New Roman"/>
        </w:rPr>
        <w:t>La Gazette des archives</w:t>
      </w:r>
      <w:r w:rsidRPr="00F71F17">
        <w:rPr>
          <w:rFonts w:eastAsia="Times New Roman" w:cs="Times New Roman"/>
        </w:rPr>
        <w:t>, n°205-207, 2007, ISBN 0016-5522</w:t>
      </w:r>
    </w:p>
    <w:p w14:paraId="578AA838" w14:textId="77777777" w:rsidR="007058F8" w:rsidRPr="00F71F17" w:rsidRDefault="007058F8" w:rsidP="00F71F17">
      <w:pPr>
        <w:jc w:val="both"/>
      </w:pPr>
    </w:p>
    <w:sectPr w:rsidR="007058F8" w:rsidRPr="00F71F17" w:rsidSect="006457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134"/>
    <w:multiLevelType w:val="multilevel"/>
    <w:tmpl w:val="9B7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D2EFE"/>
    <w:multiLevelType w:val="multilevel"/>
    <w:tmpl w:val="274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C5C"/>
    <w:multiLevelType w:val="multilevel"/>
    <w:tmpl w:val="969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F2189"/>
    <w:multiLevelType w:val="multilevel"/>
    <w:tmpl w:val="86F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56FE6"/>
    <w:multiLevelType w:val="multilevel"/>
    <w:tmpl w:val="40F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B6DF2"/>
    <w:multiLevelType w:val="multilevel"/>
    <w:tmpl w:val="672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07EAD"/>
    <w:multiLevelType w:val="multilevel"/>
    <w:tmpl w:val="299C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A149C"/>
    <w:multiLevelType w:val="multilevel"/>
    <w:tmpl w:val="8FE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C653F"/>
    <w:multiLevelType w:val="multilevel"/>
    <w:tmpl w:val="F53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AF"/>
    <w:rsid w:val="0011400C"/>
    <w:rsid w:val="00361DD8"/>
    <w:rsid w:val="00606EF0"/>
    <w:rsid w:val="00645773"/>
    <w:rsid w:val="007058F8"/>
    <w:rsid w:val="007B7C05"/>
    <w:rsid w:val="00A44CDE"/>
    <w:rsid w:val="00DC49AF"/>
    <w:rsid w:val="00F40660"/>
    <w:rsid w:val="00F71F17"/>
    <w:rsid w:val="00FC39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4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058F8"/>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4CDE"/>
    <w:rPr>
      <w:color w:val="0000FF" w:themeColor="hyperlink"/>
      <w:u w:val="single"/>
    </w:rPr>
  </w:style>
  <w:style w:type="paragraph" w:styleId="NormalWeb">
    <w:name w:val="Normal (Web)"/>
    <w:basedOn w:val="Normal"/>
    <w:uiPriority w:val="99"/>
    <w:semiHidden/>
    <w:unhideWhenUsed/>
    <w:rsid w:val="007058F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7058F8"/>
    <w:rPr>
      <w:b/>
      <w:bCs/>
    </w:rPr>
  </w:style>
  <w:style w:type="character" w:customStyle="1" w:styleId="Titre2Car">
    <w:name w:val="Titre 2 Car"/>
    <w:basedOn w:val="Policepardfaut"/>
    <w:link w:val="Titre2"/>
    <w:uiPriority w:val="9"/>
    <w:rsid w:val="007058F8"/>
    <w:rPr>
      <w:rFonts w:ascii="Times" w:hAnsi="Times"/>
      <w:b/>
      <w:bCs/>
      <w:sz w:val="36"/>
      <w:szCs w:val="36"/>
    </w:rPr>
  </w:style>
  <w:style w:type="character" w:styleId="Accentuation">
    <w:name w:val="Emphasis"/>
    <w:basedOn w:val="Policepardfaut"/>
    <w:uiPriority w:val="20"/>
    <w:qFormat/>
    <w:rsid w:val="00606E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058F8"/>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4CDE"/>
    <w:rPr>
      <w:color w:val="0000FF" w:themeColor="hyperlink"/>
      <w:u w:val="single"/>
    </w:rPr>
  </w:style>
  <w:style w:type="paragraph" w:styleId="NormalWeb">
    <w:name w:val="Normal (Web)"/>
    <w:basedOn w:val="Normal"/>
    <w:uiPriority w:val="99"/>
    <w:semiHidden/>
    <w:unhideWhenUsed/>
    <w:rsid w:val="007058F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7058F8"/>
    <w:rPr>
      <w:b/>
      <w:bCs/>
    </w:rPr>
  </w:style>
  <w:style w:type="character" w:customStyle="1" w:styleId="Titre2Car">
    <w:name w:val="Titre 2 Car"/>
    <w:basedOn w:val="Policepardfaut"/>
    <w:link w:val="Titre2"/>
    <w:uiPriority w:val="9"/>
    <w:rsid w:val="007058F8"/>
    <w:rPr>
      <w:rFonts w:ascii="Times" w:hAnsi="Times"/>
      <w:b/>
      <w:bCs/>
      <w:sz w:val="36"/>
      <w:szCs w:val="36"/>
    </w:rPr>
  </w:style>
  <w:style w:type="character" w:styleId="Accentuation">
    <w:name w:val="Emphasis"/>
    <w:basedOn w:val="Policepardfaut"/>
    <w:uiPriority w:val="20"/>
    <w:qFormat/>
    <w:rsid w:val="00606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5362">
      <w:bodyDiv w:val="1"/>
      <w:marLeft w:val="0"/>
      <w:marRight w:val="0"/>
      <w:marTop w:val="0"/>
      <w:marBottom w:val="0"/>
      <w:divBdr>
        <w:top w:val="none" w:sz="0" w:space="0" w:color="auto"/>
        <w:left w:val="none" w:sz="0" w:space="0" w:color="auto"/>
        <w:bottom w:val="none" w:sz="0" w:space="0" w:color="auto"/>
        <w:right w:val="none" w:sz="0" w:space="0" w:color="auto"/>
      </w:divBdr>
    </w:div>
    <w:div w:id="146094577">
      <w:bodyDiv w:val="1"/>
      <w:marLeft w:val="0"/>
      <w:marRight w:val="0"/>
      <w:marTop w:val="0"/>
      <w:marBottom w:val="0"/>
      <w:divBdr>
        <w:top w:val="none" w:sz="0" w:space="0" w:color="auto"/>
        <w:left w:val="none" w:sz="0" w:space="0" w:color="auto"/>
        <w:bottom w:val="none" w:sz="0" w:space="0" w:color="auto"/>
        <w:right w:val="none" w:sz="0" w:space="0" w:color="auto"/>
      </w:divBdr>
    </w:div>
    <w:div w:id="1175026815">
      <w:bodyDiv w:val="1"/>
      <w:marLeft w:val="0"/>
      <w:marRight w:val="0"/>
      <w:marTop w:val="0"/>
      <w:marBottom w:val="0"/>
      <w:divBdr>
        <w:top w:val="none" w:sz="0" w:space="0" w:color="auto"/>
        <w:left w:val="none" w:sz="0" w:space="0" w:color="auto"/>
        <w:bottom w:val="none" w:sz="0" w:space="0" w:color="auto"/>
        <w:right w:val="none" w:sz="0" w:space="0" w:color="auto"/>
      </w:divBdr>
    </w:div>
    <w:div w:id="1258712213">
      <w:bodyDiv w:val="1"/>
      <w:marLeft w:val="0"/>
      <w:marRight w:val="0"/>
      <w:marTop w:val="0"/>
      <w:marBottom w:val="0"/>
      <w:divBdr>
        <w:top w:val="none" w:sz="0" w:space="0" w:color="auto"/>
        <w:left w:val="none" w:sz="0" w:space="0" w:color="auto"/>
        <w:bottom w:val="none" w:sz="0" w:space="0" w:color="auto"/>
        <w:right w:val="none" w:sz="0" w:space="0" w:color="auto"/>
      </w:divBdr>
    </w:div>
    <w:div w:id="1437215851">
      <w:bodyDiv w:val="1"/>
      <w:marLeft w:val="0"/>
      <w:marRight w:val="0"/>
      <w:marTop w:val="0"/>
      <w:marBottom w:val="0"/>
      <w:divBdr>
        <w:top w:val="none" w:sz="0" w:space="0" w:color="auto"/>
        <w:left w:val="none" w:sz="0" w:space="0" w:color="auto"/>
        <w:bottom w:val="none" w:sz="0" w:space="0" w:color="auto"/>
        <w:right w:val="none" w:sz="0" w:space="0" w:color="auto"/>
      </w:divBdr>
    </w:div>
    <w:div w:id="1709258738">
      <w:bodyDiv w:val="1"/>
      <w:marLeft w:val="0"/>
      <w:marRight w:val="0"/>
      <w:marTop w:val="0"/>
      <w:marBottom w:val="0"/>
      <w:divBdr>
        <w:top w:val="none" w:sz="0" w:space="0" w:color="auto"/>
        <w:left w:val="none" w:sz="0" w:space="0" w:color="auto"/>
        <w:bottom w:val="none" w:sz="0" w:space="0" w:color="auto"/>
        <w:right w:val="none" w:sz="0" w:space="0" w:color="auto"/>
      </w:divBdr>
    </w:div>
    <w:div w:id="1764064759">
      <w:bodyDiv w:val="1"/>
      <w:marLeft w:val="0"/>
      <w:marRight w:val="0"/>
      <w:marTop w:val="0"/>
      <w:marBottom w:val="0"/>
      <w:divBdr>
        <w:top w:val="none" w:sz="0" w:space="0" w:color="auto"/>
        <w:left w:val="none" w:sz="0" w:space="0" w:color="auto"/>
        <w:bottom w:val="none" w:sz="0" w:space="0" w:color="auto"/>
        <w:right w:val="none" w:sz="0" w:space="0" w:color="auto"/>
      </w:divBdr>
    </w:div>
    <w:div w:id="1935278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baroq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e.toulhoat@orang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Manuethelene</dc:creator>
  <cp:lastModifiedBy>Tebalou</cp:lastModifiedBy>
  <cp:revision>2</cp:revision>
  <dcterms:created xsi:type="dcterms:W3CDTF">2018-06-23T09:49:00Z</dcterms:created>
  <dcterms:modified xsi:type="dcterms:W3CDTF">2018-06-23T09:49:00Z</dcterms:modified>
</cp:coreProperties>
</file>